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bottom w:val="single" w:color="auto" w:sz="6" w:space="1"/>
        </w:pBdr>
        <w:spacing w:line="1600" w:lineRule="exact"/>
        <w:jc w:val="center"/>
        <w:rPr>
          <w:rFonts w:ascii="华文中宋" w:hAnsi="华文中宋" w:eastAsia="华文中宋" w:cs="华文中宋"/>
          <w:b/>
          <w:bCs/>
          <w:color w:val="FF0000"/>
          <w:w w:val="60"/>
          <w:sz w:val="124"/>
          <w:szCs w:val="124"/>
        </w:rPr>
      </w:pPr>
      <w:r>
        <w:rPr>
          <w:rFonts w:hint="eastAsia" w:ascii="方正小标宋简体" w:hAnsi="方正小标宋简体" w:eastAsia="方正小标宋简体" w:cs="方正小标宋简体"/>
          <w:color w:val="FF0000"/>
          <w:w w:val="60"/>
          <w:sz w:val="124"/>
          <w:szCs w:val="124"/>
        </w:rPr>
        <w:t>山东省泰安第三中学新校</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kern w:val="0"/>
          <w:sz w:val="44"/>
          <w:szCs w:val="44"/>
          <w:lang w:val="en-US" w:eastAsia="zh-CN" w:bidi="ar-SA"/>
        </w:rPr>
      </w:pPr>
      <w:r>
        <w:rPr>
          <w:rFonts w:hint="eastAsia" w:ascii="方正小标宋简体" w:hAnsi="方正小标宋简体" w:eastAsia="方正小标宋简体" w:cs="方正小标宋简体"/>
          <w:snapToGrid w:val="0"/>
          <w:color w:val="000000"/>
          <w:kern w:val="0"/>
          <w:sz w:val="44"/>
          <w:szCs w:val="44"/>
          <w:lang w:val="en-US" w:eastAsia="zh-CN" w:bidi="ar-SA"/>
        </w:rPr>
        <w:t>2024年泰安三中新校艺体特长生招生考试工作方案</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kern w:val="0"/>
          <w:sz w:val="44"/>
          <w:szCs w:val="4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根据《泰安市教育局关于做好2024年市直高中艺体特长生招生考试工作的通知》（泰教体字〔2024〕3号）要求，制定此工作方案。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一、招生类型、范围及相关要求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2024年泰安三中新校艺体特长生招生计划分为艺体特长生计划和体育专项特色项目计划，均面向泰安主城区招生（招生计划及相关要求见附件1）。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二、报名条件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楷体" w:hAnsi="楷体" w:eastAsia="楷体" w:cs="楷体"/>
          <w:sz w:val="32"/>
          <w:szCs w:val="32"/>
        </w:rPr>
      </w:pPr>
      <w:r>
        <w:rPr>
          <w:rFonts w:hint="eastAsia" w:ascii="楷体" w:hAnsi="楷体" w:eastAsia="楷体" w:cs="楷体"/>
          <w:sz w:val="32"/>
          <w:szCs w:val="32"/>
        </w:rPr>
        <w:t>（一）2024年应届初中毕业生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楷体" w:hAnsi="楷体" w:eastAsia="楷体" w:cs="楷体"/>
          <w:sz w:val="32"/>
          <w:szCs w:val="32"/>
        </w:rPr>
      </w:pPr>
      <w:r>
        <w:rPr>
          <w:rFonts w:hint="eastAsia" w:ascii="楷体" w:hAnsi="楷体" w:eastAsia="楷体" w:cs="楷体"/>
          <w:sz w:val="32"/>
          <w:szCs w:val="32"/>
        </w:rPr>
        <w:t>（二）体育专项特色项目报考条件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1.符合泰安市高中报考条件。</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考生在初中阶段，参加教育和体育部门联合举办或教育部门、体育部门单独举办的比赛并获奖，体育专业水平达到以下条件之一者：国家二级（或以上）运动员；省级以上体育比赛个人项目获得前八名、集体项目获得前八名的主力队员；市级体育比赛中个人项目前六名、集体项目前五名的主力队员；县级体育比赛中个人项目前四名、集体项目前三名的主力队员。</w:t>
      </w:r>
    </w:p>
    <w:p>
      <w:pPr>
        <w:ind w:firstLine="640"/>
        <w:rPr>
          <w:rFonts w:hint="eastAsia" w:ascii="仿宋" w:hAnsi="仿宋" w:eastAsia="仿宋" w:cs="仿宋"/>
          <w:sz w:val="32"/>
          <w:szCs w:val="32"/>
        </w:rPr>
      </w:pPr>
      <w:r>
        <w:rPr>
          <w:rFonts w:hint="eastAsia" w:ascii="仿宋" w:hAnsi="仿宋" w:eastAsia="仿宋" w:cs="仿宋"/>
          <w:sz w:val="32"/>
          <w:szCs w:val="32"/>
        </w:rPr>
        <w:t>3.专项成绩优异，有发展潜力的考生，可由初中学校校长推荐报考体育专项特色项目。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（三）艺体特长生报考条件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符合市直高中报考条件，具有一定音乐、美术、体育专业特长的初中毕业生均可报名。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三、报名程序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（一）网上报名。</w:t>
      </w:r>
      <w:r>
        <w:rPr>
          <w:rFonts w:hint="eastAsia" w:ascii="仿宋" w:hAnsi="仿宋" w:eastAsia="仿宋" w:cs="仿宋"/>
          <w:sz w:val="32"/>
          <w:szCs w:val="32"/>
        </w:rPr>
        <w:t>初中学校根据《泰安市教育局关于做好2024年市直高中艺体特长生招生考试工作的通知》（泰教体字〔2024〕3号）要求组织符合报考条件的学生自愿报名。艺体特长生选报一所市直高中和一个类别的专业小项，不能多报或兼报；报考体育专项特色项目的考生可兼报非体育专项特色项目的体育类小项。5月11日至13日，符合条件的考生登录报名网站按个人条件和网站提示报名，提交审核并打印个人《报名信息确认单》（一式两份，一份个人留存，一份交初中学校）。报考体育专项特色项目的考生，同时上传参加比赛的《秩序册》、《成绩册》、成绩证书或校长推荐信等有关证书材料扫描件（《秩序册》、《成绩册》须在封面和个人名字处加盖初中学校公章，仅扫描上传加盖公章的两页即可；校长推荐信须校长签名并加盖初中学校公章）。报名网址：http://www.taszk.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楷体" w:hAnsi="楷体" w:eastAsia="楷体" w:cs="楷体"/>
          <w:sz w:val="32"/>
          <w:szCs w:val="32"/>
        </w:rPr>
        <w:t>（二）初中学校审核。</w:t>
      </w:r>
      <w:r>
        <w:rPr>
          <w:rFonts w:hint="eastAsia" w:ascii="仿宋" w:hAnsi="仿宋" w:eastAsia="仿宋" w:cs="仿宋"/>
          <w:sz w:val="32"/>
          <w:szCs w:val="32"/>
        </w:rPr>
        <w:t>考生完成网上提交审核并打印出个人《报名信息确认单》后，于5月14日中午12:00前把《报名信息确认单》交初中学校。初中学校进行审核并公示3天，对符合条件者，予以网上审核通过，并在考生《报名信息确认单》上签字盖章，于5月17日中午12:00前将考生《报名信息确认单》、公示佐证材料（网站截图或公示栏照片）报送泰安三中新校（泰安市岱岳区马家园路99号）体卫艺处，联系人：刘景瑞 6996709。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（三）高中学校审核。</w:t>
      </w:r>
      <w:r>
        <w:rPr>
          <w:rFonts w:hint="eastAsia" w:ascii="仿宋" w:hAnsi="仿宋" w:eastAsia="仿宋" w:cs="仿宋"/>
          <w:sz w:val="32"/>
          <w:szCs w:val="32"/>
        </w:rPr>
        <w:t>泰安三中新校对考生进行资格审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核并公示3天，对符合条件者，于5月20日中午12:00前予以网上审核通过，并在考生《报名信息确认单》上签字盖章，学校留存备查。同时，学校将《报名信息确认单》报送市体卫艺教研室。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（四）市教育局审核。</w:t>
      </w:r>
      <w:r>
        <w:rPr>
          <w:rFonts w:hint="eastAsia" w:ascii="仿宋" w:hAnsi="仿宋" w:eastAsia="仿宋" w:cs="仿宋"/>
          <w:sz w:val="32"/>
          <w:szCs w:val="32"/>
        </w:rPr>
        <w:t>市教育局对考生资格进一步审核后，通过市教育局网站公示3天，对符合条件者，予以网上审核通过。资格审核贯穿考试全过程，其间收到反映考生不符合条件的情况经审查确认的，即取消该考生的报考资格。各级审核未通过的考生，审核单位要电话告知考生（留取电话录音），并通过初中学校安排考生签字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报考非学籍县市区高中艺体特长的考生（主城区考生报考市直高中不受此限制），须于网上报名前向报考县市区教育和体育局基教科提出申请，报考县市区教育和体育局基教科审核通过者，于5月13日下午3:00前，将报考县市区教育和体育局基教科审批盖章的《2024年报考非学籍县市区高中艺体特长生资格审批表》和个人及家长签字确认的《2024年高中艺体特长生招生报名表》交市体卫艺教研室。市体卫艺教研室审核并安排录入考生报名信息后，考生必须按照网上报名的程序进行网上报名。完成去非学籍县市区报考艺体特长手续的考生，所有的招生考试规定均按所申请县市区考生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四、打印准考证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审核通过的考生，可于专业测试前3天内，通过报名网站自行打印准考证。考生携带准考证、身份证（或相关身份证明材料）按规定时间、地点参加专业测试。报考体育专项特色项目的考生须同时携带《秩序册》、《成绩册》、成绩证书或校长推荐信等佐证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五、专业测试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楷体" w:hAnsi="楷体" w:eastAsia="楷体" w:cs="楷体"/>
          <w:sz w:val="32"/>
          <w:szCs w:val="32"/>
        </w:rPr>
      </w:pPr>
      <w:r>
        <w:rPr>
          <w:rFonts w:hint="eastAsia" w:ascii="楷体" w:hAnsi="楷体" w:eastAsia="楷体" w:cs="楷体"/>
          <w:sz w:val="32"/>
          <w:szCs w:val="32"/>
        </w:rPr>
        <w:t>（一）测试组织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泰安市教育局的监督和指导下，泰安三中新校对报考本校的考生统一组织专业测试。学校5月23日起从报名平台导出审核合格考生信息，据此编排考场并在报名平台上录入、维护考场编排信息。同时将考试安排情况于5月25日前报市教育局。学校成立专业测试工作领导小组，制定具体工作方案，专业测试评委从泰安市外聘请并做好保密工作，加强纪检监督和社会监督，具体工作方案经市教育局批准后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（二）测试时间、地点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体育专项特色项目：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1.测试时间：2024年5月28日上午7:30检录，8:00开始测试，各项目测试时间以准考证上的时间为准。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2.测试地点：泰安三中新校田径场、足球场</w:t>
      </w:r>
      <w:r>
        <w:rPr>
          <w:rFonts w:hint="eastAsia" w:ascii="仿宋" w:hAnsi="仿宋" w:eastAsia="仿宋" w:cs="仿宋"/>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体育专业项目：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1.测试时间：2024年5月29日上午7:30检录，8:00开始测试，各项目测试时间以准考证上的时间为准。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2.测试地点：泰安三中新校乒乓球场、羽毛球场</w:t>
      </w:r>
      <w:r>
        <w:rPr>
          <w:rFonts w:hint="eastAsia" w:ascii="仿宋" w:hAnsi="仿宋" w:eastAsia="仿宋" w:cs="仿宋"/>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艺术类：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1.测试时间：2024年5月30日上午7:30检录</w:t>
      </w:r>
      <w:r>
        <w:rPr>
          <w:rFonts w:hint="eastAsia" w:ascii="仿宋" w:hAnsi="仿宋" w:eastAsia="仿宋" w:cs="仿宋"/>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（1）音乐测试时间：2024年5月30日上午8:00开始，各项目测试时间以准考证上的时间为准。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（2）绘画测试时间：2024年5月30日上午8:00—11:00素描，下午2:00—5:00色彩（水粉）。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（3）书法测试时间：2024年5月30日上午8:00—11:00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2.测试地点：泰安三中新校</w:t>
      </w:r>
      <w:r>
        <w:rPr>
          <w:rFonts w:hint="eastAsia" w:ascii="仿宋" w:hAnsi="仿宋" w:eastAsia="仿宋" w:cs="仿宋"/>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（三）测试内容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音乐类测试内容：</w:t>
      </w:r>
    </w:p>
    <w:p>
      <w:pPr>
        <w:rPr>
          <w:rFonts w:hint="eastAsia" w:ascii="仿宋" w:hAnsi="仿宋" w:eastAsia="仿宋" w:cs="仿宋"/>
          <w:sz w:val="32"/>
          <w:szCs w:val="32"/>
        </w:rPr>
      </w:pPr>
      <w:r>
        <w:rPr>
          <w:rFonts w:hint="eastAsia" w:ascii="仿宋" w:hAnsi="仿宋" w:eastAsia="仿宋" w:cs="仿宋"/>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1.音乐方向</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（1）包括主项、副项、听音模唱及节奏模打共三项测试内容。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（2）考生从声乐、器乐、舞蹈中选择一个主项和一个副项，其中，主项为器乐或舞蹈的，副项必须为声乐；主项为声乐的，副项为器乐或舞蹈。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rPr>
        <w:t>（3）音乐专业测试成绩采用百分制，主项占60%，副项占30%，听音模唱及节奏模打占10%。伴奏U盘自备，格式为MP3，一个U盘上按单独文件命名伴奏，建议备份U盘，因U盘原因导致无法播放或不清晰的责任自负。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2.戏剧影视表演（含播音主持）方向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业测试分主项和副项，主项测试三个内容:自备文学稿件朗诵、即兴评述、模拟主持。副项包括自选声乐或形体技能展现。主项占60%，三个测试项目按照3:3:4计算分值，副项分值占40%。伴奏U盘自备，格式为MP3，一个U盘上按单独文件命名伴奏，建议备份U盘，因U盘原因导致无法播放或不清晰的责任自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美术类测试内容：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1.绘画类。测试素描写生和色彩写生（水粉），成绩采用百分制。素描写生和色彩写生（水粉）各占50%。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2.书法类。要求用毛笔书写两幅作品，一幅为指定内容临摹，另一幅为自由创作。成绩采用百分制，两幅作品各占50%。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美术类考生画板、画架、凳子、画笔、毛毡、颜料、水桶、橡皮擦等绘画书法用具由考生自备，考场提供考试用纸。素描、色彩考试提供4K素描纸；书法提供4尺对开（斗方）生宣纸；考生若使用其它宣纸请自备，但必须经过审验加盖考试专用章后方可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体育专项特色项目和体育专业测试内容：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测试内容按《泰安市直高中体育特长生招生专业测试内容及评分标准（2023修订）》执行。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1.体育专项特色项目田径、女子足球根据测试成绩确定名次。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2.体育专业测试项目乒乓球和羽毛球进行现场比赛，根据比赛成绩确定名次。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楷体" w:hAnsi="楷体" w:eastAsia="楷体" w:cs="楷体"/>
          <w:sz w:val="32"/>
          <w:szCs w:val="32"/>
        </w:rPr>
      </w:pPr>
      <w:r>
        <w:rPr>
          <w:rFonts w:hint="eastAsia" w:ascii="楷体" w:hAnsi="楷体" w:eastAsia="楷体" w:cs="楷体"/>
          <w:sz w:val="32"/>
          <w:szCs w:val="32"/>
        </w:rPr>
        <w:t>（四）成绩公布及专业合格认定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1.体育、音乐类专业测试当场公布成绩，并由考生签字确认后张贴公布；美术类专业阅卷后公布成绩。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艺体特长生专业测试成绩在60分以上的考生，由我校颁发《专业测试合格证书》，合格考生以初中学校为单位到泰安三中新校体卫艺处领取专业合格证。获得《专业测试合格证书》的考生，方有资格报名参加泰安三中新校特长生的招生录取。体育专项特色项目根据测试成绩确定入选考生，入选的考生名单将在泰安三中新校官方网站（www.tasz.cn）公示。</w:t>
      </w:r>
    </w:p>
    <w:p>
      <w:pPr>
        <w:rPr>
          <w:rFonts w:hint="eastAsia" w:ascii="仿宋" w:hAnsi="仿宋" w:eastAsia="仿宋" w:cs="仿宋"/>
          <w:sz w:val="32"/>
          <w:szCs w:val="32"/>
        </w:rPr>
      </w:pPr>
      <w:r>
        <w:rPr>
          <w:rFonts w:hint="eastAsia" w:ascii="黑体" w:hAnsi="黑体" w:eastAsia="黑体" w:cs="黑体"/>
          <w:szCs w:val="32"/>
          <w:lang w:val="en-US" w:eastAsia="zh-CN"/>
        </w:rPr>
        <w:t xml:space="preserve">   </w:t>
      </w:r>
      <w:r>
        <w:rPr>
          <w:rFonts w:hint="eastAsia" w:ascii="黑体" w:hAnsi="黑体" w:eastAsia="黑体" w:cs="黑体"/>
          <w:kern w:val="0"/>
          <w:sz w:val="32"/>
          <w:szCs w:val="32"/>
          <w:lang w:val="en-US" w:eastAsia="zh-CN" w:bidi="ar"/>
        </w:rPr>
        <w:t xml:space="preserve"> 六、志愿填报</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取得泰安三中新校专业测试合格证书和入选体育专项特色项目的考生方可填报泰安三中新校志愿。考生只能填报一所市直高中学校的招生项目，不能多报或兼报。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七、录取办法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生各科学业水平考试等级在3D及以上，获得专业测试合格证和入选体育特色项目，并且文化课成绩达到体育、艺术类录取控制线以上的，方可参加市直高中学校艺体特长生专业招生录取。艺体特长生录取，首先按文化课成绩排序，分专业专项按计划1:1.5的比例投档，然后按专业成绩从高分到低分依次录取；体育特色项目录取，文化课成绩达到录取控制线以上，按专业排名从高到低依次录取。文化课成绩相同时，专业成绩高者优先投档；专业成绩相同时，文化课成绩高者优先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八、相关工作要求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（一）加强组织领导。</w:t>
      </w:r>
      <w:r>
        <w:rPr>
          <w:rFonts w:hint="eastAsia" w:ascii="仿宋" w:hAnsi="仿宋" w:eastAsia="仿宋" w:cs="仿宋"/>
          <w:sz w:val="32"/>
          <w:szCs w:val="32"/>
        </w:rPr>
        <w:t>学校成立2024年艺体特长生招生工作领导小组，丁连厚书记、赵亮校长任组长；下设考试监督小组，李皓副校长任组长；专业测试小组，赵亮校长任组长，在市教育局领导下组织2024年艺体特长生招生工作。各初中学校按市教育局要求组织学生参加考试，做好考生交通、饮食、考试、安全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（二）严肃工作纪律。</w:t>
      </w:r>
      <w:r>
        <w:rPr>
          <w:rFonts w:hint="eastAsia" w:ascii="仿宋" w:hAnsi="仿宋" w:eastAsia="仿宋" w:cs="仿宋"/>
          <w:sz w:val="32"/>
          <w:szCs w:val="32"/>
        </w:rPr>
        <w:t>严格按照上级文件要求组织报名、资格审核、专业测试等工作，坚决杜绝各种违规、舞弊和渎职行为发生。对工作不认真，影响学生正常考试的个人将追究责任，触犯刑律的移交司法机关。参加考试的学生要自觉遵守考试纪律，文明考试，对涉及冒名顶替、扰乱考试秩序等违规违纪行为的考生，将取消2024年艺体特长生招生资格，并通报批评，违规违纪行为记入学生档案。市教育局监督测试和录取工作，确保公平、公正，电话：6297856、8204856。</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九、考生注意事项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楷体" w:hAnsi="楷体" w:eastAsia="楷体" w:cs="楷体"/>
          <w:sz w:val="32"/>
          <w:szCs w:val="32"/>
        </w:rPr>
      </w:pPr>
      <w:r>
        <w:rPr>
          <w:rFonts w:hint="eastAsia" w:ascii="楷体" w:hAnsi="楷体" w:eastAsia="楷体" w:cs="楷体"/>
          <w:sz w:val="32"/>
          <w:szCs w:val="32"/>
        </w:rPr>
        <w:t>（一）测试时考生需携带身份证（或相关身份证明）、准考证。</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（二）体育特色项目考生还要携带《秩序册》、《成绩册》、成绩证书或校长推荐信等佐证材料。</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（三）器乐类考生乐器自备（钢琴除外），体育考生自带考试必需物品。</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（四）体育类、舞蹈类考生，考试之前请自行进行充分的预备活动，避免身体受伤。</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（五）考生及家长要签订《2024年市直高中艺体特长生招生考试承诺书》，于考试当日交到泰安三中新校考点。</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（六）考生报到后请按照准考证上的时间安排分时进行专业测试（非准入时间不得进入校园），家长一律不准进校。</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（七）严禁考生携带手机、平板等电子设备进入校园。</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（八）未尽事宜按《泰安市教育局关于做好2024年市直高中艺体特长生招生考试工作的通知》（泰教体字〔2024〕3号）要求执行。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泰安三中新校艺体特长生招生咨询电话：6996709、6992258。举报电话：6998667。</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附件1：2024年泰安三中新校艺体特长生招生计划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 w:hAnsi="仿宋"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泰安三中新校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righ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2024年5月8日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仿宋" w:hAnsi="仿宋" w:eastAsia="仿宋" w:cs="仿宋"/>
          <w:kern w:val="0"/>
          <w:sz w:val="32"/>
          <w:szCs w:val="32"/>
          <w:lang w:val="en-US" w:eastAsia="zh-CN" w:bidi="ar"/>
        </w:rPr>
      </w:pPr>
    </w:p>
    <w:p>
      <w:pPr>
        <w:keepNext w:val="0"/>
        <w:keepLines w:val="0"/>
        <w:widowControl/>
        <w:suppressLineNumbers w:val="0"/>
        <w:jc w:val="both"/>
        <w:rPr>
          <w:rFonts w:ascii="宋体" w:hAnsi="宋体" w:eastAsia="宋体" w:cs="宋体"/>
          <w:kern w:val="0"/>
          <w:sz w:val="25"/>
          <w:szCs w:val="25"/>
          <w:lang w:val="en-US" w:eastAsia="zh-CN" w:bidi="ar"/>
        </w:rPr>
      </w:pPr>
    </w:p>
    <w:p>
      <w:pPr>
        <w:keepNext w:val="0"/>
        <w:keepLines w:val="0"/>
        <w:widowControl/>
        <w:suppressLineNumbers w:val="0"/>
        <w:jc w:val="both"/>
        <w:rPr>
          <w:rFonts w:ascii="宋体" w:hAnsi="宋体" w:eastAsia="宋体" w:cs="宋体"/>
          <w:kern w:val="0"/>
          <w:sz w:val="25"/>
          <w:szCs w:val="25"/>
          <w:lang w:val="en-US" w:eastAsia="zh-CN" w:bidi="ar"/>
        </w:rPr>
      </w:pPr>
    </w:p>
    <w:p>
      <w:pPr>
        <w:keepNext w:val="0"/>
        <w:keepLines w:val="0"/>
        <w:widowControl/>
        <w:suppressLineNumbers w:val="0"/>
        <w:jc w:val="both"/>
        <w:rPr>
          <w:rFonts w:ascii="宋体" w:hAnsi="宋体" w:eastAsia="宋体" w:cs="宋体"/>
          <w:kern w:val="0"/>
          <w:sz w:val="25"/>
          <w:szCs w:val="25"/>
          <w:lang w:val="en-US" w:eastAsia="zh-CN" w:bidi="ar"/>
        </w:rPr>
      </w:pPr>
    </w:p>
    <w:p>
      <w:pPr>
        <w:keepNext w:val="0"/>
        <w:keepLines w:val="0"/>
        <w:widowControl/>
        <w:suppressLineNumbers w:val="0"/>
        <w:jc w:val="both"/>
        <w:rPr>
          <w:rFonts w:ascii="宋体" w:hAnsi="宋体" w:eastAsia="宋体" w:cs="宋体"/>
          <w:kern w:val="0"/>
          <w:sz w:val="25"/>
          <w:szCs w:val="25"/>
          <w:lang w:val="en-US" w:eastAsia="zh-CN" w:bidi="ar"/>
        </w:rPr>
      </w:pPr>
      <w:bookmarkStart w:id="0" w:name="_GoBack"/>
      <w:bookmarkEnd w:id="0"/>
    </w:p>
    <w:p>
      <w:pPr>
        <w:keepNext w:val="0"/>
        <w:keepLines w:val="0"/>
        <w:widowControl/>
        <w:suppressLineNumbers w:val="0"/>
        <w:jc w:val="both"/>
        <w:rPr>
          <w:rFonts w:ascii="宋体" w:hAnsi="宋体" w:eastAsia="宋体" w:cs="宋体"/>
          <w:kern w:val="0"/>
          <w:sz w:val="25"/>
          <w:szCs w:val="25"/>
          <w:lang w:val="en-US" w:eastAsia="zh-CN" w:bidi="ar"/>
        </w:rPr>
      </w:pPr>
    </w:p>
    <w:p>
      <w:pPr>
        <w:keepNext w:val="0"/>
        <w:keepLines w:val="0"/>
        <w:widowControl/>
        <w:suppressLineNumbers w:val="0"/>
        <w:jc w:val="both"/>
        <w:rPr>
          <w:rFonts w:ascii="宋体" w:hAnsi="宋体" w:eastAsia="宋体" w:cs="宋体"/>
          <w:kern w:val="0"/>
          <w:sz w:val="25"/>
          <w:szCs w:val="25"/>
          <w:lang w:val="en-US" w:eastAsia="zh-CN" w:bidi="ar"/>
        </w:rPr>
      </w:pPr>
    </w:p>
    <w:p>
      <w:pPr>
        <w:keepNext w:val="0"/>
        <w:keepLines w:val="0"/>
        <w:widowControl/>
        <w:suppressLineNumbers w:val="0"/>
        <w:jc w:val="both"/>
        <w:rPr>
          <w:rFonts w:ascii="宋体" w:hAnsi="宋体" w:eastAsia="宋体" w:cs="宋体"/>
          <w:kern w:val="0"/>
          <w:sz w:val="25"/>
          <w:szCs w:val="25"/>
          <w:lang w:val="en-US" w:eastAsia="zh-CN" w:bidi="ar"/>
        </w:rPr>
      </w:pPr>
    </w:p>
    <w:p>
      <w:pPr>
        <w:keepNext w:val="0"/>
        <w:keepLines w:val="0"/>
        <w:widowControl/>
        <w:suppressLineNumbers w:val="0"/>
        <w:jc w:val="both"/>
        <w:rPr>
          <w:rFonts w:ascii="宋体" w:hAnsi="宋体" w:eastAsia="宋体" w:cs="宋体"/>
          <w:kern w:val="0"/>
          <w:sz w:val="25"/>
          <w:szCs w:val="25"/>
          <w:lang w:val="en-US" w:eastAsia="zh-CN" w:bidi="ar"/>
        </w:rPr>
      </w:pPr>
    </w:p>
    <w:p>
      <w:pPr>
        <w:keepNext w:val="0"/>
        <w:keepLines w:val="0"/>
        <w:widowControl/>
        <w:suppressLineNumbers w:val="0"/>
        <w:jc w:val="both"/>
        <w:rPr>
          <w:rFonts w:ascii="宋体" w:hAnsi="宋体" w:eastAsia="宋体" w:cs="宋体"/>
          <w:kern w:val="0"/>
          <w:sz w:val="25"/>
          <w:szCs w:val="25"/>
          <w:lang w:val="en-US" w:eastAsia="zh-CN" w:bidi="ar"/>
        </w:rPr>
      </w:pPr>
    </w:p>
    <w:p>
      <w:pPr>
        <w:keepNext w:val="0"/>
        <w:keepLines w:val="0"/>
        <w:widowControl/>
        <w:suppressLineNumbers w:val="0"/>
        <w:jc w:val="both"/>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drawing>
          <wp:inline distT="0" distB="0" distL="114300" distR="114300">
            <wp:extent cx="5297805" cy="8225790"/>
            <wp:effectExtent l="0" t="0" r="17145" b="3810"/>
            <wp:docPr id="1" name="图片 1" descr="d15e0de0c5cb9224179fe9695b16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5e0de0c5cb9224179fe9695b16c7d"/>
                    <pic:cNvPicPr>
                      <a:picLocks noChangeAspect="1"/>
                    </pic:cNvPicPr>
                  </pic:nvPicPr>
                  <pic:blipFill>
                    <a:blip r:embed="rId6"/>
                    <a:stretch>
                      <a:fillRect/>
                    </a:stretch>
                  </pic:blipFill>
                  <pic:spPr>
                    <a:xfrm>
                      <a:off x="0" y="0"/>
                      <a:ext cx="5297805" cy="8225790"/>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微软雅黑"/>
    <w:panose1 w:val="02000000000000000000"/>
    <w:charset w:val="86"/>
    <w:family w:val="auto"/>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430F2"/>
    <w:rsid w:val="02C607CD"/>
    <w:rsid w:val="05987DA2"/>
    <w:rsid w:val="098378DC"/>
    <w:rsid w:val="0E3D222D"/>
    <w:rsid w:val="11845D7D"/>
    <w:rsid w:val="1669200D"/>
    <w:rsid w:val="17AF3869"/>
    <w:rsid w:val="17D52C89"/>
    <w:rsid w:val="1BC23E27"/>
    <w:rsid w:val="1BFA59C8"/>
    <w:rsid w:val="239C7C7A"/>
    <w:rsid w:val="25D13CB9"/>
    <w:rsid w:val="26390475"/>
    <w:rsid w:val="29782BC7"/>
    <w:rsid w:val="2F5B640B"/>
    <w:rsid w:val="32E67DE8"/>
    <w:rsid w:val="3C3E5992"/>
    <w:rsid w:val="403C1201"/>
    <w:rsid w:val="435B5FBB"/>
    <w:rsid w:val="4D7433D3"/>
    <w:rsid w:val="5C397054"/>
    <w:rsid w:val="5E7414B6"/>
    <w:rsid w:val="61E2774D"/>
    <w:rsid w:val="6595347A"/>
    <w:rsid w:val="6A0D5F4D"/>
    <w:rsid w:val="6DD56A55"/>
    <w:rsid w:val="74CF34EF"/>
    <w:rsid w:val="77F30C4E"/>
    <w:rsid w:val="79712573"/>
    <w:rsid w:val="7BDF115B"/>
    <w:rsid w:val="7D645C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2025-04-10T13:57:49Z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